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E70623" w14:textId="77777777" w:rsidR="00D731A9" w:rsidRPr="00D731A9" w:rsidRDefault="00D731A9" w:rsidP="00D731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731A9">
        <w:rPr>
          <w:rFonts w:ascii="Times New Roman" w:hAnsi="Times New Roman"/>
          <w:b/>
          <w:sz w:val="28"/>
          <w:szCs w:val="28"/>
        </w:rPr>
        <w:t>2</w:t>
      </w:r>
      <w:r w:rsidRPr="00D731A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D731A9">
        <w:rPr>
          <w:rFonts w:ascii="Times New Roman" w:hAnsi="Times New Roman"/>
          <w:b/>
          <w:sz w:val="28"/>
          <w:szCs w:val="28"/>
        </w:rPr>
        <w:t xml:space="preserve"> рейтинг с</w:t>
      </w:r>
      <w:r w:rsidRPr="00D731A9">
        <w:rPr>
          <w:rFonts w:ascii="Times New Roman" w:hAnsi="Times New Roman"/>
          <w:b/>
          <w:sz w:val="28"/>
          <w:szCs w:val="28"/>
          <w:lang w:val="kk-KZ"/>
        </w:rPr>
        <w:t>ұ</w:t>
      </w:r>
      <w:proofErr w:type="spellStart"/>
      <w:r w:rsidRPr="00D731A9">
        <w:rPr>
          <w:rFonts w:ascii="Times New Roman" w:hAnsi="Times New Roman"/>
          <w:b/>
          <w:sz w:val="28"/>
          <w:szCs w:val="28"/>
        </w:rPr>
        <w:t>рактары</w:t>
      </w:r>
      <w:proofErr w:type="spellEnd"/>
    </w:p>
    <w:p w14:paraId="66E32E93" w14:textId="77777777"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47EB0A5" w14:textId="77777777"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  <w:lang w:val="kk-KZ"/>
        </w:rPr>
        <w:t xml:space="preserve"> Өсімдік үшін микроэлементтердің маңызы</w:t>
      </w:r>
    </w:p>
    <w:p w14:paraId="7B4B6B5A" w14:textId="77777777"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2. Микротыңайтқыштардың сипаттамасы  және оларды қолдану</w:t>
      </w:r>
    </w:p>
    <w:p w14:paraId="17624B7E" w14:textId="77777777"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Кешенді  тыңайтқыштар туралы түсінік, оларды жіктеу және құрамы </w:t>
      </w:r>
    </w:p>
    <w:p w14:paraId="30F6D48D" w14:textId="77777777"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4.  Өсімдік үшін микроэлементтердің маңызы </w:t>
      </w:r>
    </w:p>
    <w:p w14:paraId="0844EC69" w14:textId="77777777"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 Молибден өсімдік тіршілігінде жан-жақты рөлі</w:t>
      </w:r>
    </w:p>
    <w:p w14:paraId="572E1AAF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 Борлы тыңайтқыштарға стпаттама</w:t>
      </w:r>
    </w:p>
    <w:p w14:paraId="1EC2A1AA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 Молибденді, марганецті және мырышты тыіайтқыштарға сипаттама</w:t>
      </w:r>
    </w:p>
    <w:p w14:paraId="2BC0B46D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</w:t>
      </w:r>
      <w:r w:rsidRPr="00D731A9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Аралас тыңайтқыштармен кешенд3 тынайткышка сипаттама</w:t>
      </w:r>
    </w:p>
    <w:p w14:paraId="1AD67FE2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9. Органикалық тыңайтқыштарға толық стпаттама</w:t>
      </w:r>
    </w:p>
    <w:p w14:paraId="31F4C31D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10. </w:t>
      </w:r>
      <w:r>
        <w:rPr>
          <w:rFonts w:ascii="Times New Roman" w:hAnsi="Times New Roman"/>
          <w:sz w:val="32"/>
          <w:szCs w:val="32"/>
          <w:lang w:val="kk-KZ"/>
        </w:rPr>
        <w:t>Төсенішті көң</w:t>
      </w:r>
    </w:p>
    <w:p w14:paraId="15EE0A5A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32"/>
          <w:szCs w:val="32"/>
          <w:lang w:val="kk-KZ"/>
        </w:rPr>
        <w:t xml:space="preserve">11. </w:t>
      </w:r>
      <w:r>
        <w:rPr>
          <w:rFonts w:ascii="Times New Roman" w:hAnsi="Times New Roman"/>
          <w:sz w:val="28"/>
          <w:szCs w:val="28"/>
          <w:lang w:val="kk-KZ"/>
        </w:rPr>
        <w:t>Көң садырасы</w:t>
      </w:r>
    </w:p>
    <w:p w14:paraId="680FD7DD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12. Құс саңғырығы</w:t>
      </w:r>
    </w:p>
    <w:p w14:paraId="42D929D4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13. Сабанды тыңайтқыш  есебінде пайдалану</w:t>
      </w:r>
    </w:p>
    <w:p w14:paraId="20267D1D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14. Жасыл тыңайтқыштар</w:t>
      </w:r>
    </w:p>
    <w:p w14:paraId="7F9A85DE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15. Сапропель</w:t>
      </w:r>
    </w:p>
    <w:p w14:paraId="660E88A9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16. Бактериалды тыңайтқыштар</w:t>
      </w:r>
    </w:p>
    <w:p w14:paraId="569DB4B4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17. Қордалар</w:t>
      </w:r>
    </w:p>
    <w:p w14:paraId="7B2A3A26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18. </w:t>
      </w: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Картопқа қоректену элементтерінің жетіспеушілігін анықтау</w:t>
      </w:r>
    </w:p>
    <w:p w14:paraId="1E05BF10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19. Көкөніс дақылдарына қоректенуэлементтерінің жетіспеушілігін анықтау</w:t>
      </w:r>
    </w:p>
    <w:p w14:paraId="5D7F9B02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20. Бұршақ дақылдарына қоректену элементтерінің жетіспеушілігін анықтау</w:t>
      </w:r>
    </w:p>
    <w:p w14:paraId="036A7F89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21. Минералдық тыңайтқыштардың өсімдікке әсері қандай?</w:t>
      </w:r>
    </w:p>
    <w:p w14:paraId="27AB5C26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22. Лизметрлік әдістің агрохимиядағы орыны және егістік тәжірибиеге толық сипаттама</w:t>
      </w:r>
    </w:p>
    <w:p w14:paraId="73FAEC2D" w14:textId="77777777" w:rsidR="00D731A9" w:rsidRDefault="00D731A9" w:rsidP="00D731A9">
      <w:pPr>
        <w:spacing w:after="0" w:line="240" w:lineRule="auto"/>
        <w:rPr>
          <w:rFonts w:ascii="Times New Roman" w:hAnsi="Times New Roman"/>
          <w:color w:val="262626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23</w:t>
      </w:r>
      <w:r w:rsidRPr="00D731A9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262626"/>
          <w:sz w:val="28"/>
          <w:szCs w:val="28"/>
          <w:lang w:val="kk-KZ"/>
        </w:rPr>
        <w:t>Күрделі тыңайтқыштар</w:t>
      </w:r>
    </w:p>
    <w:p w14:paraId="7C437A66" w14:textId="77777777" w:rsidR="00D731A9" w:rsidRDefault="00D731A9" w:rsidP="00D731A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262626"/>
          <w:sz w:val="28"/>
          <w:szCs w:val="28"/>
          <w:lang w:val="kk-KZ"/>
        </w:rPr>
        <w:t xml:space="preserve">24. </w:t>
      </w: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Минералдық тыңайтқыштарды сақтау</w:t>
      </w:r>
    </w:p>
    <w:p w14:paraId="43BB853A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25. Топырақ құнарлылығы мен құрамы және топырақ құнарлығына  сипаттама</w:t>
      </w:r>
    </w:p>
    <w:p w14:paraId="0BF2EAC0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26. Топырақтың құнарлылығы мен ғылыми зерттеулер нәтижелері</w:t>
      </w:r>
    </w:p>
    <w:p w14:paraId="012471B7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27. Ашық сұр топырақтар аймағыныңың жартылай гидроморфты содалы - сульфатты орташа сортаңданған жоғары натрийлі кебірдің су сүзіндісі құрамына фосфогипс, күкірт және күкірт қышқылының әсерлеріне сипаттама</w:t>
      </w:r>
    </w:p>
    <w:p w14:paraId="6E2B222A" w14:textId="77777777" w:rsidR="00D731A9" w:rsidRPr="00801B3E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28</w:t>
      </w:r>
      <w:r>
        <w:rPr>
          <w:b/>
          <w:color w:val="000000" w:themeColor="text1"/>
          <w:sz w:val="28"/>
          <w:szCs w:val="28"/>
          <w:lang w:val="kk-KZ"/>
        </w:rPr>
        <w:t xml:space="preserve">. </w:t>
      </w: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Жүгері өсімдігіне минералды тыңайтқыштарды пайдалану жолдары</w:t>
      </w:r>
    </w:p>
    <w:p w14:paraId="07CA974E" w14:textId="77777777" w:rsidR="00D731A9" w:rsidRPr="00801B3E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801B3E">
        <w:rPr>
          <w:color w:val="000000" w:themeColor="text1"/>
          <w:sz w:val="28"/>
          <w:szCs w:val="28"/>
          <w:lang w:val="kk-KZ"/>
        </w:rPr>
        <w:t xml:space="preserve">29.  Жүгеріні </w:t>
      </w: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зерттеу зерзаты мен әдістемесіне сипаттама</w:t>
      </w:r>
    </w:p>
    <w:p w14:paraId="021B3586" w14:textId="77777777" w:rsidR="00D731A9" w:rsidRPr="00801B3E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30. Жүгерінің өсіп-дамуына микроэлементтердің тікелей әсері</w:t>
      </w:r>
    </w:p>
    <w:p w14:paraId="68E11345" w14:textId="77777777" w:rsidR="00D731A9" w:rsidRPr="00D731A9" w:rsidRDefault="00D731A9" w:rsidP="00D731A9">
      <w:pPr>
        <w:shd w:val="clear" w:color="auto" w:fill="F8F9FA"/>
        <w:spacing w:after="0" w:line="240" w:lineRule="auto"/>
        <w:jc w:val="both"/>
        <w:rPr>
          <w:rFonts w:ascii="Times New Roman" w:hAnsi="Times New Roman"/>
          <w:lang w:val="kk-KZ"/>
        </w:rPr>
      </w:pP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31.</w:t>
      </w:r>
      <w:r>
        <w:rPr>
          <w:rStyle w:val="a4"/>
          <w:color w:val="000000" w:themeColor="text1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Жүгерінің өсіп-өнуіне қоректік элементтерді пайдалану нәтижелері</w:t>
      </w:r>
    </w:p>
    <w:p w14:paraId="1DAD23C0" w14:textId="77777777" w:rsidR="00D731A9" w:rsidRDefault="00D731A9" w:rsidP="00D731A9">
      <w:pPr>
        <w:shd w:val="clear" w:color="auto" w:fill="F8F9FA"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32. Жүгері өсіруде агротехнологиялық шаралардың тиімділігі</w:t>
      </w:r>
    </w:p>
    <w:p w14:paraId="16413387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33. 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Агрохимия зертханалық сабақ кезінде лабораторияда қауіпсіздік сақтаудың жалпы ережелері</w:t>
      </w:r>
      <w:r>
        <w:rPr>
          <w:rFonts w:ascii="Times New Roman" w:hAnsi="Times New Roman"/>
          <w:sz w:val="28"/>
          <w:szCs w:val="28"/>
          <w:lang w:val="kk-KZ"/>
        </w:rPr>
        <w:t xml:space="preserve"> зертханалық жұмыс кезінде колданылатын құрал жабдықтар</w:t>
      </w:r>
    </w:p>
    <w:p w14:paraId="5E626D0D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34. Өсімдікті агрохимиялық талдау</w:t>
      </w:r>
    </w:p>
    <w:p w14:paraId="00FE6F9B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35. Өсімдіктің элементтік құрамын анықтаудың маңызын анықтау</w:t>
      </w:r>
    </w:p>
    <w:p w14:paraId="3C0C45A8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36. </w:t>
      </w:r>
      <w:r>
        <w:rPr>
          <w:rFonts w:ascii="Times New Roman" w:hAnsi="Times New Roman"/>
          <w:sz w:val="28"/>
          <w:szCs w:val="28"/>
          <w:lang w:val="kk-KZ"/>
        </w:rPr>
        <w:t>Өнімінің сапа көрсеткіштерін анықтаудың маңызы</w:t>
      </w:r>
    </w:p>
    <w:p w14:paraId="3DD90849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37. Клетчатка өте кең таралған көмірсуларга сипаттама</w:t>
      </w:r>
    </w:p>
    <w:p w14:paraId="4A1FBE0C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38. Өсімдікті талдауда қоректенуді диагностикалау әдісін қолдану</w:t>
      </w:r>
    </w:p>
    <w:p w14:paraId="3ECAB0EB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39. Топырақ құрамындағы қоректік элементтер қосылыстарының түрлері және олардың мөлшерін анықтау</w:t>
      </w:r>
    </w:p>
    <w:p w14:paraId="00F20A0E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40. Мачигин әдісіне және Гинзбург-Лебедева әдісіне сипаттама</w:t>
      </w:r>
    </w:p>
    <w:p w14:paraId="60787707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41</w:t>
      </w:r>
      <w:r w:rsidRPr="00D731A9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 ферменттерінің белсенділігін талдау</w:t>
      </w:r>
    </w:p>
    <w:p w14:paraId="087B2D60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42. Тыңайтқыштарды талдау</w:t>
      </w:r>
    </w:p>
    <w:p w14:paraId="7888750B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43. Тыңайтқыштар құрамындағы қоректік заттардың мөлшерін анықтау әдістері</w:t>
      </w:r>
    </w:p>
    <w:p w14:paraId="25FF178A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44. Топырақты агрохимиялық тексеру және картограмма дайындау әдістемесі</w:t>
      </w:r>
    </w:p>
    <w:p w14:paraId="4636DC61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45. Минералды тыңайтқыштардың мөлшерін анықтау әдістемесі</w:t>
      </w:r>
    </w:p>
    <w:p w14:paraId="41B14783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46. Тыңайтқыш мөлшерін анықтау принциптері</w:t>
      </w:r>
    </w:p>
    <w:p w14:paraId="49113100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47.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 Топырақты анализге әзірлеу жұмысына сипаттама</w:t>
      </w:r>
    </w:p>
    <w:p w14:paraId="3391A09F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48.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Азотты анықтау әдістері.</w:t>
      </w:r>
    </w:p>
    <w:p w14:paraId="74CBC282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49.  Аммиакты азотты анықтау</w:t>
      </w:r>
    </w:p>
    <w:p w14:paraId="47F1F1C2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50.  Фосфорды анықтау әдістері</w:t>
      </w:r>
    </w:p>
    <w:p w14:paraId="27D4751F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51. </w:t>
      </w:r>
      <w:r>
        <w:rPr>
          <w:rFonts w:ascii="Times New Roman" w:hAnsi="Times New Roman"/>
          <w:sz w:val="28"/>
          <w:szCs w:val="28"/>
          <w:lang w:val="kk-KZ"/>
        </w:rPr>
        <w:t xml:space="preserve"> Топырақ бонитетін анықтау  әдістетемелері мен тәсілдері</w:t>
      </w:r>
    </w:p>
    <w:p w14:paraId="1C9DF158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52. Топырақ бонитетін анықтау  әдістетемелері мен тәсілдері</w:t>
      </w:r>
    </w:p>
    <w:p w14:paraId="72407097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53. Жерлерді жіктеу категориясына сипаттама беріңіз</w:t>
      </w:r>
    </w:p>
    <w:p w14:paraId="711771E3" w14:textId="74F5EDC7" w:rsidR="00157C3B" w:rsidRPr="00157C3B" w:rsidRDefault="00157C3B" w:rsidP="00157C3B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 w:bidi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54. </w:t>
      </w:r>
      <w:r w:rsidRPr="00157C3B">
        <w:rPr>
          <w:rFonts w:ascii="Times New Roman" w:hAnsi="Times New Roman"/>
          <w:bCs/>
          <w:sz w:val="28"/>
          <w:szCs w:val="28"/>
          <w:lang w:val="kk-KZ" w:bidi="kk-KZ"/>
        </w:rPr>
        <w:t>Биологиялық фитоэкстракция әдісі арқылы топырақ тұздылығын азайту және тұзданған жерлерді қалпына келтіру жолдары</w:t>
      </w:r>
    </w:p>
    <w:p w14:paraId="2B790754" w14:textId="77777777" w:rsidR="00157C3B" w:rsidRPr="00157C3B" w:rsidRDefault="00157C3B" w:rsidP="00157C3B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14:paraId="2D2C56D4" w14:textId="5D1AF0B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</w:t>
      </w:r>
    </w:p>
    <w:p w14:paraId="190BD42A" w14:textId="77777777"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14:paraId="75D71E3B" w14:textId="77777777"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14:paraId="58AFA881" w14:textId="77777777"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</w:p>
    <w:p w14:paraId="65E04C6E" w14:textId="77777777"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br/>
      </w:r>
    </w:p>
    <w:p w14:paraId="68E1038E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B52587F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4DAD7560" w14:textId="77777777" w:rsidR="00D731A9" w:rsidRPr="00FB69D6" w:rsidRDefault="00D731A9" w:rsidP="00D731A9">
      <w:pPr>
        <w:spacing w:after="0" w:line="240" w:lineRule="auto"/>
        <w:jc w:val="both"/>
        <w:rPr>
          <w:rFonts w:ascii="Times New Roman" w:hAnsi="Times New Roman"/>
          <w:b/>
          <w:iCs/>
          <w:color w:val="000000" w:themeColor="text1"/>
          <w:sz w:val="28"/>
          <w:szCs w:val="28"/>
          <w:lang w:val="kk-KZ"/>
        </w:rPr>
      </w:pPr>
    </w:p>
    <w:p w14:paraId="127CB52D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color w:val="262626"/>
          <w:sz w:val="28"/>
          <w:szCs w:val="28"/>
          <w:lang w:val="kk-KZ"/>
        </w:rPr>
      </w:pPr>
    </w:p>
    <w:p w14:paraId="553F35E5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14:paraId="75037505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14:paraId="20AD3110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14:paraId="2F3FEA30" w14:textId="77777777"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207EFD4" w14:textId="77777777"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588814A" w14:textId="77777777" w:rsidR="00BB2E30" w:rsidRPr="00157C3B" w:rsidRDefault="00BB2E30">
      <w:pPr>
        <w:rPr>
          <w:lang w:val="kk-KZ"/>
        </w:rPr>
      </w:pPr>
    </w:p>
    <w:sectPr w:rsidR="00BB2E30" w:rsidRPr="00157C3B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31A9"/>
    <w:rsid w:val="000E112D"/>
    <w:rsid w:val="00157C3B"/>
    <w:rsid w:val="003B0ACB"/>
    <w:rsid w:val="0040715E"/>
    <w:rsid w:val="00801B3E"/>
    <w:rsid w:val="00956299"/>
    <w:rsid w:val="00A55E5F"/>
    <w:rsid w:val="00BB2E30"/>
    <w:rsid w:val="00CB634E"/>
    <w:rsid w:val="00D731A9"/>
    <w:rsid w:val="00FB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16A7"/>
  <w15:docId w15:val="{2C014FEE-9E5F-4993-A937-A1437CDFB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1A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31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731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72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7</cp:revision>
  <dcterms:created xsi:type="dcterms:W3CDTF">2021-01-21T21:46:00Z</dcterms:created>
  <dcterms:modified xsi:type="dcterms:W3CDTF">2024-08-30T15:34:00Z</dcterms:modified>
</cp:coreProperties>
</file>